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78E" w:rsidRDefault="00C9778E" w:rsidP="00C9778E">
      <w:pPr>
        <w:pStyle w:val="1"/>
        <w:ind w:firstLineChars="0" w:firstLine="0"/>
        <w:jc w:val="center"/>
        <w:rPr>
          <w:rFonts w:ascii="宋体" w:hAnsi="宋体" w:hint="eastAsia"/>
          <w:b/>
          <w:sz w:val="22"/>
        </w:rPr>
      </w:pPr>
      <w:r>
        <w:rPr>
          <w:rFonts w:ascii="宋体" w:hAnsi="宋体" w:hint="eastAsia"/>
          <w:b/>
          <w:sz w:val="22"/>
        </w:rPr>
        <w:t>院校简介</w:t>
      </w:r>
    </w:p>
    <w:p w:rsidR="00C9778E" w:rsidRDefault="00C9778E" w:rsidP="00C9778E">
      <w:pPr>
        <w:pStyle w:val="1"/>
        <w:ind w:firstLineChars="0" w:firstLine="0"/>
        <w:jc w:val="center"/>
        <w:rPr>
          <w:rFonts w:ascii="宋体"/>
          <w:b/>
          <w:sz w:val="22"/>
        </w:rPr>
      </w:pPr>
    </w:p>
    <w:p w:rsidR="00C9778E" w:rsidRDefault="00C9778E" w:rsidP="00C9778E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美国</w:t>
      </w:r>
      <w:bookmarkStart w:id="0" w:name="OLE_LINK10"/>
      <w:r>
        <w:rPr>
          <w:rFonts w:hint="eastAsia"/>
          <w:sz w:val="22"/>
          <w:szCs w:val="22"/>
        </w:rPr>
        <w:t>德克萨斯州立大学（共十五分校）阿灵顿分校</w:t>
      </w:r>
      <w:bookmarkEnd w:id="0"/>
      <w:r>
        <w:rPr>
          <w:rFonts w:hint="eastAsia"/>
          <w:sz w:val="22"/>
          <w:szCs w:val="22"/>
        </w:rPr>
        <w:t>成立于</w:t>
      </w:r>
      <w:r>
        <w:rPr>
          <w:sz w:val="22"/>
          <w:szCs w:val="22"/>
        </w:rPr>
        <w:t>1895</w:t>
      </w:r>
      <w:r>
        <w:rPr>
          <w:rFonts w:hint="eastAsia"/>
          <w:sz w:val="22"/>
          <w:szCs w:val="22"/>
        </w:rPr>
        <w:t>年，是一所集教学、研究为一体的综合性大学。阿灵顿分校商学院在美国高等教育发展已有一百年以上的历史，以商业教育最为出名。</w:t>
      </w:r>
      <w:r>
        <w:rPr>
          <w:sz w:val="22"/>
          <w:szCs w:val="22"/>
        </w:rPr>
        <w:t>UTA</w:t>
      </w:r>
      <w:r>
        <w:rPr>
          <w:rFonts w:hint="eastAsia"/>
          <w:sz w:val="22"/>
          <w:szCs w:val="22"/>
        </w:rPr>
        <w:t>位于德州</w:t>
      </w:r>
      <w:r>
        <w:rPr>
          <w:sz w:val="22"/>
          <w:szCs w:val="22"/>
        </w:rPr>
        <w:t>Dallas</w:t>
      </w:r>
      <w:r>
        <w:rPr>
          <w:rFonts w:hint="eastAsia"/>
          <w:sz w:val="22"/>
          <w:szCs w:val="22"/>
        </w:rPr>
        <w:t>的心脏位置，为美国经济成功发展的大城之一，每年入学人数超过</w:t>
      </w:r>
      <w:r>
        <w:rPr>
          <w:sz w:val="22"/>
          <w:szCs w:val="22"/>
        </w:rPr>
        <w:t>2</w:t>
      </w:r>
      <w:r>
        <w:rPr>
          <w:rFonts w:hint="eastAsia"/>
          <w:sz w:val="22"/>
          <w:szCs w:val="22"/>
        </w:rPr>
        <w:t>万名，分别来自全美</w:t>
      </w:r>
      <w:r>
        <w:rPr>
          <w:sz w:val="22"/>
          <w:szCs w:val="22"/>
        </w:rPr>
        <w:t>50</w:t>
      </w:r>
      <w:r>
        <w:rPr>
          <w:rFonts w:hint="eastAsia"/>
          <w:sz w:val="22"/>
          <w:szCs w:val="22"/>
        </w:rPr>
        <w:t>州及</w:t>
      </w:r>
      <w:r>
        <w:rPr>
          <w:sz w:val="22"/>
          <w:szCs w:val="22"/>
        </w:rPr>
        <w:t>90</w:t>
      </w:r>
      <w:r>
        <w:rPr>
          <w:rFonts w:hint="eastAsia"/>
          <w:sz w:val="22"/>
          <w:szCs w:val="22"/>
        </w:rPr>
        <w:t>个不同国家。</w:t>
      </w:r>
      <w:r>
        <w:rPr>
          <w:sz w:val="22"/>
          <w:szCs w:val="22"/>
        </w:rPr>
        <w:t>UTA</w:t>
      </w:r>
      <w:r>
        <w:rPr>
          <w:rFonts w:hint="eastAsia"/>
          <w:sz w:val="22"/>
          <w:szCs w:val="22"/>
        </w:rPr>
        <w:t>是全美中西部前</w:t>
      </w:r>
      <w:r>
        <w:rPr>
          <w:sz w:val="22"/>
          <w:szCs w:val="22"/>
        </w:rPr>
        <w:t>50</w:t>
      </w:r>
      <w:r>
        <w:rPr>
          <w:rFonts w:hint="eastAsia"/>
          <w:sz w:val="22"/>
          <w:szCs w:val="22"/>
        </w:rPr>
        <w:t>名之优良大学，并且是美国德州大学系统第二大分校，商学院在全美排名前</w:t>
      </w:r>
      <w:r>
        <w:rPr>
          <w:sz w:val="22"/>
          <w:szCs w:val="22"/>
        </w:rPr>
        <w:t>80</w:t>
      </w:r>
      <w:r>
        <w:rPr>
          <w:rFonts w:hint="eastAsia"/>
          <w:sz w:val="22"/>
          <w:szCs w:val="22"/>
        </w:rPr>
        <w:t>名，该学院的学位项目均获得美国</w:t>
      </w:r>
      <w:r>
        <w:rPr>
          <w:sz w:val="22"/>
          <w:szCs w:val="22"/>
        </w:rPr>
        <w:t>AACSB</w:t>
      </w:r>
      <w:r>
        <w:rPr>
          <w:rFonts w:hint="eastAsia"/>
          <w:sz w:val="22"/>
          <w:szCs w:val="22"/>
        </w:rPr>
        <w:t>认证。</w:t>
      </w:r>
    </w:p>
    <w:p w:rsidR="00C9778E" w:rsidRDefault="00C9778E" w:rsidP="00C9778E">
      <w:pPr>
        <w:rPr>
          <w:rFonts w:ascii="宋体"/>
          <w:sz w:val="22"/>
          <w:szCs w:val="22"/>
        </w:rPr>
      </w:pPr>
      <w:r>
        <w:rPr>
          <w:rFonts w:ascii="宋体"/>
          <w:noProof/>
          <w:sz w:val="22"/>
          <w:szCs w:val="22"/>
        </w:rPr>
        <w:drawing>
          <wp:inline distT="0" distB="0" distL="0" distR="0">
            <wp:extent cx="1695450" cy="1362075"/>
            <wp:effectExtent l="19050" t="0" r="0" b="0"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/>
          <w:noProof/>
          <w:sz w:val="22"/>
          <w:szCs w:val="22"/>
        </w:rPr>
        <w:drawing>
          <wp:inline distT="0" distB="0" distL="0" distR="0">
            <wp:extent cx="1666875" cy="1362075"/>
            <wp:effectExtent l="19050" t="0" r="9525" b="0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/>
          <w:noProof/>
          <w:sz w:val="22"/>
          <w:szCs w:val="22"/>
        </w:rPr>
        <w:drawing>
          <wp:inline distT="0" distB="0" distL="0" distR="0">
            <wp:extent cx="1819275" cy="1362075"/>
            <wp:effectExtent l="1905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78E" w:rsidRDefault="00C9778E" w:rsidP="00C9778E">
      <w:pPr>
        <w:rPr>
          <w:rFonts w:ascii="宋体"/>
          <w:b/>
          <w:sz w:val="22"/>
          <w:szCs w:val="22"/>
        </w:rPr>
      </w:pPr>
      <w:r>
        <w:rPr>
          <w:rFonts w:ascii="宋体" w:hAnsi="宋体" w:hint="eastAsia"/>
          <w:b/>
          <w:sz w:val="22"/>
          <w:szCs w:val="22"/>
        </w:rPr>
        <w:t>学术实力</w:t>
      </w:r>
    </w:p>
    <w:p w:rsidR="00C9778E" w:rsidRDefault="00C9778E" w:rsidP="00C9778E">
      <w:pPr>
        <w:numPr>
          <w:ilvl w:val="0"/>
          <w:numId w:val="1"/>
        </w:numPr>
        <w:suppressAutoHyphens/>
        <w:jc w:val="left"/>
        <w:rPr>
          <w:rFonts w:asci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德克萨斯州立大学阿灵顿分校商学院为</w:t>
      </w:r>
      <w:r>
        <w:rPr>
          <w:rFonts w:ascii="宋体" w:hAnsi="宋体"/>
          <w:sz w:val="22"/>
          <w:szCs w:val="22"/>
        </w:rPr>
        <w:t>The Association to Advance Collegiate Schools of Business(AACSB)</w:t>
      </w:r>
      <w:r>
        <w:rPr>
          <w:rFonts w:ascii="宋体" w:hAnsi="宋体" w:hint="eastAsia"/>
          <w:sz w:val="22"/>
          <w:szCs w:val="22"/>
        </w:rPr>
        <w:t>所认可的国际名校，全世界只有三百多所名校通过</w:t>
      </w:r>
      <w:r>
        <w:rPr>
          <w:rFonts w:ascii="宋体" w:hAnsi="宋体"/>
          <w:sz w:val="22"/>
          <w:szCs w:val="22"/>
        </w:rPr>
        <w:t>AACSB</w:t>
      </w:r>
      <w:r>
        <w:rPr>
          <w:rFonts w:ascii="宋体" w:hAnsi="宋体" w:hint="eastAsia"/>
          <w:sz w:val="22"/>
          <w:szCs w:val="22"/>
        </w:rPr>
        <w:t>认可。</w:t>
      </w:r>
    </w:p>
    <w:p w:rsidR="00C9778E" w:rsidRDefault="00C9778E" w:rsidP="00C9778E">
      <w:pPr>
        <w:suppressAutoHyphens/>
        <w:ind w:firstLineChars="200" w:firstLine="440"/>
        <w:jc w:val="left"/>
        <w:rPr>
          <w:rFonts w:ascii="宋体" w:hAnsi="宋体"/>
          <w:sz w:val="22"/>
          <w:szCs w:val="22"/>
        </w:rPr>
      </w:pPr>
      <w:r>
        <w:rPr>
          <w:rFonts w:ascii="宋体" w:hAnsi="宋体"/>
          <w:sz w:val="22"/>
          <w:szCs w:val="22"/>
        </w:rPr>
        <w:t>(</w:t>
      </w:r>
      <w:hyperlink r:id="rId8" w:history="1">
        <w:r>
          <w:rPr>
            <w:rStyle w:val="a3"/>
            <w:rFonts w:ascii="宋体" w:hAnsi="宋体"/>
            <w:sz w:val="22"/>
            <w:szCs w:val="22"/>
          </w:rPr>
          <w:t>http://www.aacsb.edu</w:t>
        </w:r>
      </w:hyperlink>
      <w:r>
        <w:rPr>
          <w:rFonts w:ascii="宋体" w:hAnsi="宋体"/>
          <w:sz w:val="22"/>
          <w:szCs w:val="22"/>
        </w:rPr>
        <w:t>)</w:t>
      </w:r>
    </w:p>
    <w:p w:rsidR="00C9778E" w:rsidRDefault="00C9778E" w:rsidP="00C9778E">
      <w:pPr>
        <w:numPr>
          <w:ilvl w:val="0"/>
          <w:numId w:val="1"/>
        </w:numPr>
        <w:suppressAutoHyphens/>
        <w:jc w:val="left"/>
        <w:rPr>
          <w:rFonts w:asci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德克萨斯州立大学阿灵顿分校为美国教育部正式认可的州立大学</w:t>
      </w:r>
      <w:r>
        <w:rPr>
          <w:rFonts w:ascii="宋体"/>
          <w:sz w:val="22"/>
          <w:szCs w:val="22"/>
        </w:rPr>
        <w:t>-</w:t>
      </w:r>
      <w:r>
        <w:rPr>
          <w:rFonts w:ascii="宋体" w:hAnsi="宋体" w:hint="eastAsia"/>
          <w:sz w:val="22"/>
          <w:szCs w:val="22"/>
        </w:rPr>
        <w:t>六大联盟（</w:t>
      </w:r>
      <w:r>
        <w:rPr>
          <w:rFonts w:ascii="宋体" w:hAnsi="宋体"/>
          <w:sz w:val="22"/>
          <w:szCs w:val="22"/>
        </w:rPr>
        <w:t>Southern Association of Colleges and Schools</w:t>
      </w:r>
      <w:r>
        <w:rPr>
          <w:rFonts w:ascii="宋体" w:hAnsi="宋体" w:hint="eastAsia"/>
          <w:sz w:val="22"/>
          <w:szCs w:val="22"/>
        </w:rPr>
        <w:t>），并为</w:t>
      </w:r>
      <w:r>
        <w:rPr>
          <w:rFonts w:ascii="宋体" w:hAnsi="宋体"/>
          <w:sz w:val="22"/>
          <w:szCs w:val="22"/>
        </w:rPr>
        <w:t>US News</w:t>
      </w:r>
      <w:r>
        <w:rPr>
          <w:rFonts w:ascii="宋体" w:hAnsi="宋体" w:hint="eastAsia"/>
          <w:sz w:val="22"/>
          <w:szCs w:val="22"/>
        </w:rPr>
        <w:t>列为全美国</w:t>
      </w:r>
      <w:r>
        <w:rPr>
          <w:rFonts w:ascii="宋体" w:hAnsi="宋体"/>
          <w:sz w:val="22"/>
          <w:szCs w:val="22"/>
        </w:rPr>
        <w:t>(National Ranking)</w:t>
      </w:r>
      <w:r>
        <w:rPr>
          <w:rFonts w:ascii="宋体" w:hAnsi="宋体" w:hint="eastAsia"/>
          <w:sz w:val="22"/>
          <w:szCs w:val="22"/>
        </w:rPr>
        <w:t>前二百名的国家级州立大学</w:t>
      </w:r>
    </w:p>
    <w:p w:rsidR="00C9778E" w:rsidRDefault="00C9778E" w:rsidP="00C9778E">
      <w:pPr>
        <w:suppressAutoHyphens/>
        <w:ind w:firstLineChars="100" w:firstLine="220"/>
        <w:jc w:val="left"/>
        <w:rPr>
          <w:rFonts w:ascii="宋体" w:hAnsi="宋体"/>
          <w:sz w:val="22"/>
          <w:szCs w:val="22"/>
        </w:rPr>
      </w:pPr>
      <w:r>
        <w:rPr>
          <w:rFonts w:ascii="宋体" w:hAnsi="宋体"/>
          <w:sz w:val="22"/>
          <w:szCs w:val="22"/>
        </w:rPr>
        <w:t>(</w:t>
      </w:r>
      <w:hyperlink r:id="rId9" w:history="1">
        <w:r>
          <w:rPr>
            <w:rStyle w:val="a3"/>
            <w:rFonts w:ascii="宋体" w:hAnsi="宋体"/>
            <w:sz w:val="22"/>
            <w:szCs w:val="22"/>
          </w:rPr>
          <w:t>http://www.usnews.com/usnews/edu/college/rankings/ranknatudoc_brief.php</w:t>
        </w:r>
      </w:hyperlink>
      <w:r>
        <w:rPr>
          <w:rFonts w:ascii="宋体" w:hAnsi="宋体"/>
          <w:sz w:val="22"/>
          <w:szCs w:val="22"/>
        </w:rPr>
        <w:t xml:space="preserve">) </w:t>
      </w:r>
    </w:p>
    <w:p w:rsidR="00C9778E" w:rsidRDefault="00C9778E" w:rsidP="00C9778E">
      <w:pPr>
        <w:numPr>
          <w:ilvl w:val="0"/>
          <w:numId w:val="1"/>
        </w:numPr>
        <w:suppressAutoHyphens/>
        <w:jc w:val="left"/>
        <w:rPr>
          <w:rFonts w:asci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德克萨斯州立大学阿灵顿分校为</w:t>
      </w:r>
      <w:r>
        <w:rPr>
          <w:rFonts w:ascii="宋体" w:hAnsi="宋体" w:hint="eastAsia"/>
          <w:color w:val="000000"/>
          <w:kern w:val="0"/>
          <w:sz w:val="22"/>
          <w:szCs w:val="22"/>
        </w:rPr>
        <w:t>中华人民共和国教育部教育涉外监管信息网</w:t>
      </w:r>
      <w:r>
        <w:rPr>
          <w:rFonts w:ascii="宋体" w:hAnsi="宋体"/>
          <w:color w:val="000000"/>
          <w:kern w:val="0"/>
          <w:sz w:val="22"/>
          <w:szCs w:val="22"/>
        </w:rPr>
        <w:t>(</w:t>
      </w:r>
      <w:r>
        <w:rPr>
          <w:rFonts w:ascii="宋体" w:hAnsi="宋体" w:hint="eastAsia"/>
          <w:color w:val="000000"/>
          <w:kern w:val="0"/>
          <w:sz w:val="22"/>
          <w:szCs w:val="22"/>
        </w:rPr>
        <w:t>认可名单</w:t>
      </w:r>
      <w:r>
        <w:rPr>
          <w:rFonts w:ascii="宋体" w:hAnsi="宋体"/>
          <w:color w:val="000000"/>
          <w:kern w:val="0"/>
          <w:sz w:val="22"/>
          <w:szCs w:val="22"/>
        </w:rPr>
        <w:t>)</w:t>
      </w:r>
      <w:r>
        <w:rPr>
          <w:rFonts w:ascii="宋体" w:hAnsi="宋体"/>
          <w:color w:val="000000"/>
          <w:kern w:val="0"/>
          <w:sz w:val="22"/>
          <w:szCs w:val="22"/>
          <w:lang w:eastAsia="zh-TW"/>
        </w:rPr>
        <w:t xml:space="preserve"> </w:t>
      </w:r>
    </w:p>
    <w:p w:rsidR="00C9778E" w:rsidRDefault="00C9778E" w:rsidP="00C9778E">
      <w:pPr>
        <w:suppressAutoHyphens/>
        <w:ind w:left="480"/>
        <w:jc w:val="left"/>
        <w:rPr>
          <w:rFonts w:ascii="宋体" w:hAnsi="宋体"/>
          <w:sz w:val="22"/>
          <w:szCs w:val="22"/>
          <w:lang w:eastAsia="zh-TW"/>
        </w:rPr>
      </w:pPr>
      <w:hyperlink r:id="rId10" w:history="1">
        <w:r>
          <w:rPr>
            <w:rStyle w:val="a3"/>
            <w:rFonts w:ascii="宋体" w:hAnsi="宋体"/>
            <w:sz w:val="22"/>
            <w:szCs w:val="22"/>
          </w:rPr>
          <w:t>http://www.jsj.edu.cn/index.php/default/news/index/211</w:t>
        </w:r>
      </w:hyperlink>
      <w:r>
        <w:rPr>
          <w:rFonts w:ascii="宋体" w:hAnsi="宋体"/>
          <w:sz w:val="22"/>
          <w:szCs w:val="22"/>
          <w:lang w:eastAsia="zh-TW"/>
        </w:rPr>
        <w:t xml:space="preserve"> </w:t>
      </w:r>
    </w:p>
    <w:p w:rsidR="00C9778E" w:rsidRDefault="00C9778E" w:rsidP="00C9778E">
      <w:pPr>
        <w:numPr>
          <w:ilvl w:val="0"/>
          <w:numId w:val="1"/>
        </w:numPr>
        <w:suppressAutoHyphens/>
        <w:jc w:val="left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德克萨斯州立大学阿灵顿分校</w:t>
      </w:r>
      <w:r>
        <w:rPr>
          <w:rFonts w:ascii="宋体" w:hAnsi="宋体"/>
          <w:sz w:val="22"/>
          <w:szCs w:val="22"/>
        </w:rPr>
        <w:t>EMBA</w:t>
      </w:r>
      <w:r>
        <w:rPr>
          <w:rFonts w:ascii="宋体" w:hAnsi="宋体" w:hint="eastAsia"/>
          <w:sz w:val="22"/>
          <w:szCs w:val="22"/>
        </w:rPr>
        <w:t>于</w:t>
      </w:r>
      <w:r>
        <w:rPr>
          <w:rFonts w:ascii="宋体" w:hAnsi="宋体"/>
          <w:sz w:val="22"/>
          <w:szCs w:val="22"/>
        </w:rPr>
        <w:t>2009</w:t>
      </w:r>
      <w:r>
        <w:rPr>
          <w:rFonts w:ascii="宋体" w:hAnsi="宋体" w:hint="eastAsia"/>
          <w:sz w:val="22"/>
          <w:szCs w:val="22"/>
        </w:rPr>
        <w:t>年荣获中国市场</w:t>
      </w:r>
      <w:r>
        <w:rPr>
          <w:rFonts w:ascii="宋体" w:hint="eastAsia"/>
          <w:sz w:val="22"/>
          <w:szCs w:val="22"/>
        </w:rPr>
        <w:t>“</w:t>
      </w:r>
      <w:r>
        <w:rPr>
          <w:rFonts w:ascii="宋体" w:hAnsi="宋体" w:hint="eastAsia"/>
          <w:sz w:val="22"/>
          <w:szCs w:val="22"/>
        </w:rPr>
        <w:t>最具领导力</w:t>
      </w:r>
      <w:r>
        <w:rPr>
          <w:rFonts w:ascii="宋体" w:hAnsi="宋体"/>
          <w:sz w:val="22"/>
          <w:szCs w:val="22"/>
        </w:rPr>
        <w:t>EMBA</w:t>
      </w:r>
      <w:r>
        <w:rPr>
          <w:rFonts w:ascii="宋体" w:hAnsi="宋体" w:hint="eastAsia"/>
          <w:sz w:val="22"/>
          <w:szCs w:val="22"/>
        </w:rPr>
        <w:t>前四名</w:t>
      </w:r>
      <w:r>
        <w:rPr>
          <w:rFonts w:ascii="宋体" w:hint="eastAsia"/>
          <w:sz w:val="22"/>
          <w:szCs w:val="22"/>
        </w:rPr>
        <w:t>”</w:t>
      </w:r>
      <w:r>
        <w:rPr>
          <w:rFonts w:ascii="宋体" w:hAnsi="宋体" w:hint="eastAsia"/>
          <w:sz w:val="22"/>
          <w:szCs w:val="22"/>
        </w:rPr>
        <w:t>，并荣获</w:t>
      </w:r>
      <w:r>
        <w:rPr>
          <w:rFonts w:ascii="宋体" w:hAnsi="宋体"/>
          <w:sz w:val="22"/>
          <w:szCs w:val="22"/>
        </w:rPr>
        <w:t xml:space="preserve"> </w:t>
      </w:r>
      <w:r>
        <w:rPr>
          <w:rFonts w:ascii="宋体" w:hAnsi="宋体" w:hint="eastAsia"/>
          <w:sz w:val="22"/>
          <w:szCs w:val="22"/>
        </w:rPr>
        <w:t>“最具市场拓展能力商学院</w:t>
      </w:r>
      <w:r>
        <w:rPr>
          <w:rFonts w:ascii="宋体" w:hint="eastAsia"/>
          <w:sz w:val="22"/>
          <w:szCs w:val="22"/>
        </w:rPr>
        <w:t>”</w:t>
      </w:r>
      <w:r>
        <w:rPr>
          <w:rFonts w:ascii="宋体" w:hAnsi="宋体"/>
          <w:sz w:val="22"/>
          <w:szCs w:val="22"/>
        </w:rPr>
        <w:t xml:space="preserve"> </w:t>
      </w:r>
      <w:r>
        <w:rPr>
          <w:rFonts w:ascii="宋体" w:hAnsi="宋体" w:hint="eastAsia"/>
          <w:sz w:val="22"/>
          <w:szCs w:val="22"/>
        </w:rPr>
        <w:t>单项奖，对德克萨斯州立大学阿灵顿分校</w:t>
      </w:r>
      <w:r>
        <w:rPr>
          <w:rFonts w:ascii="宋体" w:hAnsi="宋体"/>
          <w:sz w:val="22"/>
          <w:szCs w:val="22"/>
        </w:rPr>
        <w:t>EMBA</w:t>
      </w:r>
      <w:r>
        <w:rPr>
          <w:rFonts w:ascii="宋体" w:hAnsi="宋体" w:hint="eastAsia"/>
          <w:sz w:val="22"/>
          <w:szCs w:val="22"/>
        </w:rPr>
        <w:t>的高质量及名声提供了最强的证明。</w:t>
      </w:r>
      <w:r>
        <w:rPr>
          <w:rFonts w:ascii="宋体" w:hAnsi="宋体"/>
          <w:sz w:val="22"/>
          <w:szCs w:val="22"/>
        </w:rPr>
        <w:t>(</w:t>
      </w:r>
      <w:hyperlink r:id="rId11" w:history="1">
        <w:r>
          <w:rPr>
            <w:rStyle w:val="a3"/>
            <w:rFonts w:ascii="宋体" w:hAnsi="宋体"/>
            <w:sz w:val="22"/>
            <w:szCs w:val="22"/>
          </w:rPr>
          <w:t>http://www.asom.sjtu.edu.cn/publish/viewNode.jsp?OID=1-275532</w:t>
        </w:r>
      </w:hyperlink>
      <w:r>
        <w:rPr>
          <w:rFonts w:ascii="宋体" w:hAnsi="宋体"/>
          <w:sz w:val="22"/>
          <w:szCs w:val="22"/>
        </w:rPr>
        <w:t>)</w:t>
      </w:r>
    </w:p>
    <w:p w:rsidR="00C9778E" w:rsidRDefault="00C9778E" w:rsidP="00C9778E">
      <w:pPr>
        <w:numPr>
          <w:ilvl w:val="0"/>
          <w:numId w:val="1"/>
        </w:numPr>
        <w:suppressAutoHyphens/>
        <w:jc w:val="left"/>
        <w:rPr>
          <w:rFonts w:ascii="宋体"/>
          <w:sz w:val="22"/>
          <w:szCs w:val="22"/>
        </w:rPr>
      </w:pPr>
      <w:r>
        <w:rPr>
          <w:rFonts w:ascii="宋体" w:hAnsi="宋体"/>
          <w:sz w:val="22"/>
          <w:szCs w:val="22"/>
        </w:rPr>
        <w:t xml:space="preserve">Business Week </w:t>
      </w:r>
      <w:r>
        <w:rPr>
          <w:rFonts w:ascii="宋体" w:hAnsi="宋体" w:hint="eastAsia"/>
          <w:sz w:val="22"/>
          <w:szCs w:val="22"/>
        </w:rPr>
        <w:t>列为全美最佳商学院之一</w:t>
      </w:r>
      <w:r>
        <w:rPr>
          <w:rFonts w:ascii="宋体"/>
          <w:sz w:val="22"/>
          <w:szCs w:val="22"/>
        </w:rPr>
        <w:br/>
      </w:r>
      <w:r>
        <w:rPr>
          <w:rFonts w:ascii="宋体" w:hAnsi="宋体"/>
          <w:sz w:val="22"/>
          <w:szCs w:val="22"/>
        </w:rPr>
        <w:t xml:space="preserve">Business Week </w:t>
      </w:r>
      <w:r>
        <w:rPr>
          <w:rFonts w:ascii="宋体" w:hAnsi="宋体" w:hint="eastAsia"/>
          <w:sz w:val="22"/>
          <w:szCs w:val="22"/>
        </w:rPr>
        <w:t>列为全美</w:t>
      </w:r>
      <w:r>
        <w:rPr>
          <w:rFonts w:ascii="宋体" w:hAnsi="宋体"/>
          <w:sz w:val="22"/>
          <w:szCs w:val="22"/>
        </w:rPr>
        <w:t xml:space="preserve">On-Line top25 MBA </w:t>
      </w:r>
      <w:r>
        <w:rPr>
          <w:rFonts w:ascii="宋体" w:hAnsi="宋体"/>
          <w:sz w:val="22"/>
          <w:szCs w:val="22"/>
        </w:rPr>
        <w:br/>
        <w:t xml:space="preserve">The Princeton Review </w:t>
      </w:r>
      <w:r>
        <w:rPr>
          <w:rFonts w:ascii="宋体" w:hAnsi="宋体" w:hint="eastAsia"/>
          <w:sz w:val="22"/>
          <w:szCs w:val="22"/>
        </w:rPr>
        <w:t>列为全美最佳</w:t>
      </w:r>
      <w:r>
        <w:rPr>
          <w:rFonts w:ascii="宋体" w:hAnsi="宋体"/>
          <w:sz w:val="22"/>
          <w:szCs w:val="22"/>
        </w:rPr>
        <w:t>80</w:t>
      </w:r>
      <w:r>
        <w:rPr>
          <w:rFonts w:ascii="宋体" w:hAnsi="宋体" w:hint="eastAsia"/>
          <w:sz w:val="22"/>
          <w:szCs w:val="22"/>
        </w:rPr>
        <w:t>所商学院</w:t>
      </w:r>
      <w:r>
        <w:rPr>
          <w:rFonts w:ascii="宋体" w:hAnsi="宋体"/>
          <w:sz w:val="22"/>
          <w:szCs w:val="22"/>
        </w:rPr>
        <w:t xml:space="preserve"> </w:t>
      </w:r>
      <w:r>
        <w:rPr>
          <w:rFonts w:ascii="宋体" w:hAnsi="宋体"/>
          <w:sz w:val="22"/>
          <w:szCs w:val="22"/>
        </w:rPr>
        <w:br/>
        <w:t xml:space="preserve">AROO </w:t>
      </w:r>
      <w:r>
        <w:rPr>
          <w:rFonts w:ascii="宋体" w:hAnsi="宋体" w:hint="eastAsia"/>
          <w:sz w:val="22"/>
          <w:szCs w:val="22"/>
        </w:rPr>
        <w:t>列为全美最佳商学院之一</w:t>
      </w:r>
    </w:p>
    <w:p w:rsidR="00C9778E" w:rsidRDefault="00C9778E" w:rsidP="00C9778E">
      <w:pPr>
        <w:ind w:firstLine="480"/>
        <w:rPr>
          <w:rFonts w:ascii="宋体" w:cs="Tahoma"/>
          <w:color w:val="000000"/>
          <w:sz w:val="22"/>
          <w:szCs w:val="22"/>
        </w:rPr>
      </w:pPr>
      <w:r>
        <w:rPr>
          <w:rFonts w:ascii="宋体" w:hAnsi="宋体" w:cs="Tahoma" w:hint="eastAsia"/>
          <w:color w:val="000000"/>
          <w:sz w:val="22"/>
          <w:szCs w:val="22"/>
        </w:rPr>
        <w:t>德克萨斯州立大学于</w:t>
      </w:r>
      <w:r>
        <w:rPr>
          <w:rFonts w:ascii="宋体" w:hAnsi="宋体" w:cs="Tahoma"/>
          <w:color w:val="000000"/>
          <w:sz w:val="22"/>
          <w:szCs w:val="22"/>
        </w:rPr>
        <w:t>2002</w:t>
      </w:r>
      <w:r>
        <w:rPr>
          <w:rFonts w:ascii="宋体" w:hAnsi="宋体" w:cs="Tahoma" w:hint="eastAsia"/>
          <w:color w:val="000000"/>
          <w:sz w:val="22"/>
          <w:szCs w:val="22"/>
        </w:rPr>
        <w:t>年与中国西安交通大学</w:t>
      </w:r>
      <w:r>
        <w:rPr>
          <w:rFonts w:ascii="宋体" w:hAnsi="宋体" w:cs="Tahoma"/>
          <w:color w:val="000000"/>
          <w:sz w:val="22"/>
          <w:szCs w:val="22"/>
        </w:rPr>
        <w:t xml:space="preserve">(985), </w:t>
      </w:r>
      <w:r>
        <w:rPr>
          <w:rFonts w:ascii="宋体" w:hAnsi="宋体" w:cs="Tahoma" w:hint="eastAsia"/>
          <w:color w:val="000000"/>
          <w:sz w:val="22"/>
          <w:szCs w:val="22"/>
        </w:rPr>
        <w:t>上海同济大学</w:t>
      </w:r>
      <w:r>
        <w:rPr>
          <w:rFonts w:ascii="宋体" w:hAnsi="宋体" w:cs="Tahoma"/>
          <w:color w:val="000000"/>
          <w:sz w:val="22"/>
          <w:szCs w:val="22"/>
        </w:rPr>
        <w:t xml:space="preserve">(985), </w:t>
      </w:r>
      <w:r>
        <w:rPr>
          <w:rFonts w:ascii="宋体" w:hAnsi="宋体" w:cs="Tahoma" w:hint="eastAsia"/>
          <w:color w:val="000000"/>
          <w:sz w:val="22"/>
          <w:szCs w:val="22"/>
        </w:rPr>
        <w:t>北京科技大学</w:t>
      </w:r>
      <w:r>
        <w:rPr>
          <w:rFonts w:ascii="宋体" w:hAnsi="宋体" w:cs="Tahoma"/>
          <w:color w:val="000000"/>
          <w:sz w:val="22"/>
          <w:szCs w:val="22"/>
        </w:rPr>
        <w:t>(985)</w:t>
      </w:r>
      <w:r>
        <w:rPr>
          <w:rFonts w:ascii="宋体" w:hAnsi="宋体" w:cs="Tahoma" w:hint="eastAsia"/>
          <w:color w:val="000000"/>
          <w:sz w:val="22"/>
          <w:szCs w:val="22"/>
        </w:rPr>
        <w:t>进行</w:t>
      </w:r>
      <w:r>
        <w:rPr>
          <w:rFonts w:ascii="宋体" w:hAnsi="宋体" w:cs="Tahoma"/>
          <w:color w:val="000000"/>
          <w:sz w:val="22"/>
          <w:szCs w:val="22"/>
        </w:rPr>
        <w:t>EMBA"</w:t>
      </w:r>
      <w:r>
        <w:rPr>
          <w:rFonts w:ascii="宋体" w:hAnsi="宋体" w:cs="Tahoma" w:hint="eastAsia"/>
          <w:color w:val="000000"/>
          <w:sz w:val="22"/>
          <w:szCs w:val="22"/>
        </w:rPr>
        <w:t>中外合作办学</w:t>
      </w:r>
      <w:r>
        <w:rPr>
          <w:rFonts w:ascii="宋体" w:hAnsi="宋体" w:cs="Tahoma"/>
          <w:color w:val="000000"/>
          <w:sz w:val="22"/>
          <w:szCs w:val="22"/>
        </w:rPr>
        <w:t>"</w:t>
      </w:r>
      <w:r>
        <w:rPr>
          <w:rFonts w:ascii="宋体" w:cs="Tahoma"/>
          <w:color w:val="000000"/>
          <w:sz w:val="22"/>
          <w:szCs w:val="22"/>
          <w:lang w:eastAsia="zh-TW"/>
        </w:rPr>
        <w:t>.</w:t>
      </w:r>
    </w:p>
    <w:p w:rsidR="00500DD7" w:rsidRDefault="00500DD7"/>
    <w:sectPr w:rsidR="00500DD7" w:rsidSect="00500D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72E87"/>
    <w:multiLevelType w:val="multilevel"/>
    <w:tmpl w:val="4CC72E87"/>
    <w:lvl w:ilvl="0">
      <w:start w:val="1"/>
      <w:numFmt w:val="bullet"/>
      <w:lvlText w:val=""/>
      <w:lvlJc w:val="left"/>
      <w:pPr>
        <w:tabs>
          <w:tab w:val="left" w:pos="480"/>
        </w:tabs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tabs>
          <w:tab w:val="left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left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778E"/>
    <w:rsid w:val="0000286D"/>
    <w:rsid w:val="000067BC"/>
    <w:rsid w:val="00016F2B"/>
    <w:rsid w:val="00021C94"/>
    <w:rsid w:val="00025661"/>
    <w:rsid w:val="00026166"/>
    <w:rsid w:val="00027ADF"/>
    <w:rsid w:val="00027AE6"/>
    <w:rsid w:val="00030BCA"/>
    <w:rsid w:val="00041ADC"/>
    <w:rsid w:val="000421C4"/>
    <w:rsid w:val="00045A23"/>
    <w:rsid w:val="00055333"/>
    <w:rsid w:val="00067B57"/>
    <w:rsid w:val="00070A80"/>
    <w:rsid w:val="00071BFB"/>
    <w:rsid w:val="00072EFA"/>
    <w:rsid w:val="00077C8D"/>
    <w:rsid w:val="00083FFD"/>
    <w:rsid w:val="00091D60"/>
    <w:rsid w:val="000957B3"/>
    <w:rsid w:val="000B0371"/>
    <w:rsid w:val="000B1FEB"/>
    <w:rsid w:val="000C4507"/>
    <w:rsid w:val="000C5E69"/>
    <w:rsid w:val="000D360C"/>
    <w:rsid w:val="000E22A4"/>
    <w:rsid w:val="000E3685"/>
    <w:rsid w:val="000E3F08"/>
    <w:rsid w:val="000E4EAB"/>
    <w:rsid w:val="000F3515"/>
    <w:rsid w:val="0010080E"/>
    <w:rsid w:val="001010E1"/>
    <w:rsid w:val="00102582"/>
    <w:rsid w:val="00105194"/>
    <w:rsid w:val="00105FB1"/>
    <w:rsid w:val="00112198"/>
    <w:rsid w:val="001163D4"/>
    <w:rsid w:val="001259BA"/>
    <w:rsid w:val="00155FB1"/>
    <w:rsid w:val="00156114"/>
    <w:rsid w:val="001712BF"/>
    <w:rsid w:val="00181C99"/>
    <w:rsid w:val="00192257"/>
    <w:rsid w:val="00196CAE"/>
    <w:rsid w:val="001A599C"/>
    <w:rsid w:val="001B031F"/>
    <w:rsid w:val="001B2FFF"/>
    <w:rsid w:val="001B5A8A"/>
    <w:rsid w:val="001E4BDE"/>
    <w:rsid w:val="001F1547"/>
    <w:rsid w:val="001F305C"/>
    <w:rsid w:val="001F54FE"/>
    <w:rsid w:val="001F665B"/>
    <w:rsid w:val="002065E4"/>
    <w:rsid w:val="002233D2"/>
    <w:rsid w:val="0022433C"/>
    <w:rsid w:val="0022620E"/>
    <w:rsid w:val="00233108"/>
    <w:rsid w:val="002351A3"/>
    <w:rsid w:val="00242CA6"/>
    <w:rsid w:val="00243C65"/>
    <w:rsid w:val="00257161"/>
    <w:rsid w:val="00296D7B"/>
    <w:rsid w:val="002A7272"/>
    <w:rsid w:val="002A7892"/>
    <w:rsid w:val="002B150C"/>
    <w:rsid w:val="002C08C8"/>
    <w:rsid w:val="002C50B2"/>
    <w:rsid w:val="002D0554"/>
    <w:rsid w:val="002E3786"/>
    <w:rsid w:val="002E48DA"/>
    <w:rsid w:val="002F568C"/>
    <w:rsid w:val="002F67BC"/>
    <w:rsid w:val="00306BF1"/>
    <w:rsid w:val="00314F2C"/>
    <w:rsid w:val="00315D1B"/>
    <w:rsid w:val="003218A9"/>
    <w:rsid w:val="00362752"/>
    <w:rsid w:val="003642BB"/>
    <w:rsid w:val="003750B0"/>
    <w:rsid w:val="00375588"/>
    <w:rsid w:val="00381F2C"/>
    <w:rsid w:val="00390A2D"/>
    <w:rsid w:val="00391BC1"/>
    <w:rsid w:val="00397452"/>
    <w:rsid w:val="00397ADB"/>
    <w:rsid w:val="003A70E0"/>
    <w:rsid w:val="003B0BF6"/>
    <w:rsid w:val="003B7AA6"/>
    <w:rsid w:val="003D7E15"/>
    <w:rsid w:val="003E5040"/>
    <w:rsid w:val="00403A73"/>
    <w:rsid w:val="00403BD3"/>
    <w:rsid w:val="004131CB"/>
    <w:rsid w:val="00423D7A"/>
    <w:rsid w:val="00426BA4"/>
    <w:rsid w:val="00433EE2"/>
    <w:rsid w:val="00435D7C"/>
    <w:rsid w:val="00445F46"/>
    <w:rsid w:val="00447E06"/>
    <w:rsid w:val="00466D54"/>
    <w:rsid w:val="004706C8"/>
    <w:rsid w:val="004806CB"/>
    <w:rsid w:val="004818AB"/>
    <w:rsid w:val="00484FD1"/>
    <w:rsid w:val="00491569"/>
    <w:rsid w:val="0049703C"/>
    <w:rsid w:val="004A2AD4"/>
    <w:rsid w:val="004A5DAA"/>
    <w:rsid w:val="004A7216"/>
    <w:rsid w:val="004C4C29"/>
    <w:rsid w:val="004D2ABE"/>
    <w:rsid w:val="004D378F"/>
    <w:rsid w:val="004D6128"/>
    <w:rsid w:val="004D767E"/>
    <w:rsid w:val="004E5E3F"/>
    <w:rsid w:val="004F6A39"/>
    <w:rsid w:val="00500DD7"/>
    <w:rsid w:val="00512753"/>
    <w:rsid w:val="005127F9"/>
    <w:rsid w:val="005138EA"/>
    <w:rsid w:val="00513CE6"/>
    <w:rsid w:val="00526AB0"/>
    <w:rsid w:val="0052758B"/>
    <w:rsid w:val="00540068"/>
    <w:rsid w:val="0054529E"/>
    <w:rsid w:val="005468EF"/>
    <w:rsid w:val="00550609"/>
    <w:rsid w:val="00562A67"/>
    <w:rsid w:val="00566B37"/>
    <w:rsid w:val="00574363"/>
    <w:rsid w:val="00575CC9"/>
    <w:rsid w:val="005775E1"/>
    <w:rsid w:val="00587DA3"/>
    <w:rsid w:val="005B1B2C"/>
    <w:rsid w:val="005B2EA2"/>
    <w:rsid w:val="005C1CD6"/>
    <w:rsid w:val="005D1300"/>
    <w:rsid w:val="005D7870"/>
    <w:rsid w:val="005E2837"/>
    <w:rsid w:val="005E3006"/>
    <w:rsid w:val="005E7580"/>
    <w:rsid w:val="005F020F"/>
    <w:rsid w:val="005F7D67"/>
    <w:rsid w:val="00601556"/>
    <w:rsid w:val="006024B6"/>
    <w:rsid w:val="00602F18"/>
    <w:rsid w:val="00605A30"/>
    <w:rsid w:val="00606463"/>
    <w:rsid w:val="0061172E"/>
    <w:rsid w:val="0061332B"/>
    <w:rsid w:val="00621E2C"/>
    <w:rsid w:val="0062460A"/>
    <w:rsid w:val="00641559"/>
    <w:rsid w:val="00642479"/>
    <w:rsid w:val="00652A2C"/>
    <w:rsid w:val="0065761A"/>
    <w:rsid w:val="006652ED"/>
    <w:rsid w:val="0066621C"/>
    <w:rsid w:val="00676885"/>
    <w:rsid w:val="00677545"/>
    <w:rsid w:val="00682F06"/>
    <w:rsid w:val="00692F18"/>
    <w:rsid w:val="00695810"/>
    <w:rsid w:val="00696911"/>
    <w:rsid w:val="006A5E82"/>
    <w:rsid w:val="006A5F62"/>
    <w:rsid w:val="006B33F8"/>
    <w:rsid w:val="006B3DCF"/>
    <w:rsid w:val="006B6AA1"/>
    <w:rsid w:val="006C1B27"/>
    <w:rsid w:val="006D4830"/>
    <w:rsid w:val="006D4832"/>
    <w:rsid w:val="006D6A5E"/>
    <w:rsid w:val="006E2835"/>
    <w:rsid w:val="006E36D7"/>
    <w:rsid w:val="006E7795"/>
    <w:rsid w:val="006F7E5A"/>
    <w:rsid w:val="00700BBB"/>
    <w:rsid w:val="0070714E"/>
    <w:rsid w:val="00720F24"/>
    <w:rsid w:val="007236D2"/>
    <w:rsid w:val="00732CE9"/>
    <w:rsid w:val="00735683"/>
    <w:rsid w:val="00750726"/>
    <w:rsid w:val="0075104F"/>
    <w:rsid w:val="00753D90"/>
    <w:rsid w:val="007556E2"/>
    <w:rsid w:val="007609F6"/>
    <w:rsid w:val="0076310B"/>
    <w:rsid w:val="0077238B"/>
    <w:rsid w:val="00772D82"/>
    <w:rsid w:val="00773E9D"/>
    <w:rsid w:val="00776EE1"/>
    <w:rsid w:val="00785303"/>
    <w:rsid w:val="007859EE"/>
    <w:rsid w:val="00786B9C"/>
    <w:rsid w:val="007A1D06"/>
    <w:rsid w:val="007A5862"/>
    <w:rsid w:val="007A6E7E"/>
    <w:rsid w:val="007B01C8"/>
    <w:rsid w:val="007B3ED5"/>
    <w:rsid w:val="007C4E0C"/>
    <w:rsid w:val="007C6234"/>
    <w:rsid w:val="007C6EE3"/>
    <w:rsid w:val="007E012D"/>
    <w:rsid w:val="007F19FD"/>
    <w:rsid w:val="008057CB"/>
    <w:rsid w:val="00834496"/>
    <w:rsid w:val="00836A62"/>
    <w:rsid w:val="0084259A"/>
    <w:rsid w:val="00843524"/>
    <w:rsid w:val="00845E49"/>
    <w:rsid w:val="0086555E"/>
    <w:rsid w:val="00871695"/>
    <w:rsid w:val="008846A2"/>
    <w:rsid w:val="00891490"/>
    <w:rsid w:val="00892243"/>
    <w:rsid w:val="00897116"/>
    <w:rsid w:val="008A629B"/>
    <w:rsid w:val="008A68F1"/>
    <w:rsid w:val="008B2393"/>
    <w:rsid w:val="008C12DE"/>
    <w:rsid w:val="008C4290"/>
    <w:rsid w:val="008D1B74"/>
    <w:rsid w:val="008D6E3F"/>
    <w:rsid w:val="008E2FAB"/>
    <w:rsid w:val="008E4626"/>
    <w:rsid w:val="008E4694"/>
    <w:rsid w:val="008F1C45"/>
    <w:rsid w:val="008F2BC7"/>
    <w:rsid w:val="00907D03"/>
    <w:rsid w:val="00912F41"/>
    <w:rsid w:val="00923528"/>
    <w:rsid w:val="0093241D"/>
    <w:rsid w:val="009410A7"/>
    <w:rsid w:val="00943F0D"/>
    <w:rsid w:val="00944AC3"/>
    <w:rsid w:val="00945A54"/>
    <w:rsid w:val="00950DC6"/>
    <w:rsid w:val="00951663"/>
    <w:rsid w:val="00952A23"/>
    <w:rsid w:val="009549F4"/>
    <w:rsid w:val="009909D6"/>
    <w:rsid w:val="00997F21"/>
    <w:rsid w:val="009B4AD0"/>
    <w:rsid w:val="009B6D7B"/>
    <w:rsid w:val="009C1A1C"/>
    <w:rsid w:val="009D1AC8"/>
    <w:rsid w:val="009D6829"/>
    <w:rsid w:val="009E4DF0"/>
    <w:rsid w:val="009F5CFE"/>
    <w:rsid w:val="00A03A99"/>
    <w:rsid w:val="00A1440B"/>
    <w:rsid w:val="00A2201D"/>
    <w:rsid w:val="00A23615"/>
    <w:rsid w:val="00A273F9"/>
    <w:rsid w:val="00A33AC3"/>
    <w:rsid w:val="00A3402F"/>
    <w:rsid w:val="00A51F87"/>
    <w:rsid w:val="00A575E2"/>
    <w:rsid w:val="00A72770"/>
    <w:rsid w:val="00A7691E"/>
    <w:rsid w:val="00A7797A"/>
    <w:rsid w:val="00A922C1"/>
    <w:rsid w:val="00A95E0B"/>
    <w:rsid w:val="00A96A70"/>
    <w:rsid w:val="00AB35D6"/>
    <w:rsid w:val="00AB42F3"/>
    <w:rsid w:val="00AB44BC"/>
    <w:rsid w:val="00AB58F6"/>
    <w:rsid w:val="00AC4AB4"/>
    <w:rsid w:val="00AC50AB"/>
    <w:rsid w:val="00AD7D58"/>
    <w:rsid w:val="00AE2C47"/>
    <w:rsid w:val="00AE49A3"/>
    <w:rsid w:val="00AF1139"/>
    <w:rsid w:val="00B00052"/>
    <w:rsid w:val="00B110A6"/>
    <w:rsid w:val="00B148E9"/>
    <w:rsid w:val="00B20BA2"/>
    <w:rsid w:val="00B21C27"/>
    <w:rsid w:val="00B2447B"/>
    <w:rsid w:val="00B31E77"/>
    <w:rsid w:val="00B355F1"/>
    <w:rsid w:val="00B46CFC"/>
    <w:rsid w:val="00B470AA"/>
    <w:rsid w:val="00B51056"/>
    <w:rsid w:val="00B52727"/>
    <w:rsid w:val="00B565C9"/>
    <w:rsid w:val="00B63BD5"/>
    <w:rsid w:val="00B66502"/>
    <w:rsid w:val="00B75F37"/>
    <w:rsid w:val="00B843A4"/>
    <w:rsid w:val="00B87E4B"/>
    <w:rsid w:val="00BA0D0C"/>
    <w:rsid w:val="00BB3B2D"/>
    <w:rsid w:val="00BE15C7"/>
    <w:rsid w:val="00BE2782"/>
    <w:rsid w:val="00BE7526"/>
    <w:rsid w:val="00BF5301"/>
    <w:rsid w:val="00C00EC7"/>
    <w:rsid w:val="00C0744B"/>
    <w:rsid w:val="00C1258A"/>
    <w:rsid w:val="00C13369"/>
    <w:rsid w:val="00C306E9"/>
    <w:rsid w:val="00C363D6"/>
    <w:rsid w:val="00C6257A"/>
    <w:rsid w:val="00C67EED"/>
    <w:rsid w:val="00C72A0F"/>
    <w:rsid w:val="00C774E3"/>
    <w:rsid w:val="00C77806"/>
    <w:rsid w:val="00C80244"/>
    <w:rsid w:val="00C86D72"/>
    <w:rsid w:val="00C971AC"/>
    <w:rsid w:val="00C9778E"/>
    <w:rsid w:val="00CB12E7"/>
    <w:rsid w:val="00CB4DEC"/>
    <w:rsid w:val="00CC22F3"/>
    <w:rsid w:val="00CD6624"/>
    <w:rsid w:val="00CE2C92"/>
    <w:rsid w:val="00CE7884"/>
    <w:rsid w:val="00CF1BAA"/>
    <w:rsid w:val="00CF5326"/>
    <w:rsid w:val="00D03987"/>
    <w:rsid w:val="00D2554F"/>
    <w:rsid w:val="00D26D60"/>
    <w:rsid w:val="00D3607C"/>
    <w:rsid w:val="00D37FFA"/>
    <w:rsid w:val="00D42428"/>
    <w:rsid w:val="00D46122"/>
    <w:rsid w:val="00D47176"/>
    <w:rsid w:val="00D52C2F"/>
    <w:rsid w:val="00D564A7"/>
    <w:rsid w:val="00D65599"/>
    <w:rsid w:val="00D74429"/>
    <w:rsid w:val="00D9253B"/>
    <w:rsid w:val="00D962D0"/>
    <w:rsid w:val="00D974FD"/>
    <w:rsid w:val="00DA5119"/>
    <w:rsid w:val="00DA5FA4"/>
    <w:rsid w:val="00DB1970"/>
    <w:rsid w:val="00DB55A0"/>
    <w:rsid w:val="00DC6DFD"/>
    <w:rsid w:val="00DD1661"/>
    <w:rsid w:val="00DE10F3"/>
    <w:rsid w:val="00DE4602"/>
    <w:rsid w:val="00DE7027"/>
    <w:rsid w:val="00DF0525"/>
    <w:rsid w:val="00DF255F"/>
    <w:rsid w:val="00DF67D3"/>
    <w:rsid w:val="00E16C0B"/>
    <w:rsid w:val="00E24B91"/>
    <w:rsid w:val="00E42E06"/>
    <w:rsid w:val="00E4405B"/>
    <w:rsid w:val="00E45BD1"/>
    <w:rsid w:val="00E514B3"/>
    <w:rsid w:val="00E53371"/>
    <w:rsid w:val="00E647A5"/>
    <w:rsid w:val="00E675C9"/>
    <w:rsid w:val="00E707A6"/>
    <w:rsid w:val="00E71B8F"/>
    <w:rsid w:val="00E74170"/>
    <w:rsid w:val="00E91008"/>
    <w:rsid w:val="00E93831"/>
    <w:rsid w:val="00E93DF9"/>
    <w:rsid w:val="00EA5646"/>
    <w:rsid w:val="00EB0825"/>
    <w:rsid w:val="00EB3457"/>
    <w:rsid w:val="00EC5B2A"/>
    <w:rsid w:val="00ED4671"/>
    <w:rsid w:val="00EE2766"/>
    <w:rsid w:val="00EF15D2"/>
    <w:rsid w:val="00F00CAE"/>
    <w:rsid w:val="00F05316"/>
    <w:rsid w:val="00F24196"/>
    <w:rsid w:val="00F32B26"/>
    <w:rsid w:val="00F41C24"/>
    <w:rsid w:val="00F4451E"/>
    <w:rsid w:val="00F535CF"/>
    <w:rsid w:val="00F629BB"/>
    <w:rsid w:val="00F64EBB"/>
    <w:rsid w:val="00F740F3"/>
    <w:rsid w:val="00F95DD1"/>
    <w:rsid w:val="00F976C0"/>
    <w:rsid w:val="00FB3B34"/>
    <w:rsid w:val="00FB523A"/>
    <w:rsid w:val="00FC78EC"/>
    <w:rsid w:val="00FC7C8B"/>
    <w:rsid w:val="00FD1A4A"/>
    <w:rsid w:val="00FD2906"/>
    <w:rsid w:val="00FD2F04"/>
    <w:rsid w:val="00FD506A"/>
    <w:rsid w:val="00FD5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78E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778E"/>
    <w:rPr>
      <w:rFonts w:cs="Times New Roman"/>
      <w:color w:val="0000FF"/>
      <w:u w:val="single"/>
    </w:rPr>
  </w:style>
  <w:style w:type="paragraph" w:customStyle="1" w:styleId="1">
    <w:name w:val="列出段落1"/>
    <w:basedOn w:val="a"/>
    <w:uiPriority w:val="99"/>
    <w:rsid w:val="00C9778E"/>
    <w:pPr>
      <w:ind w:firstLineChars="200" w:firstLine="420"/>
    </w:pPr>
    <w:rPr>
      <w:szCs w:val="22"/>
    </w:rPr>
  </w:style>
  <w:style w:type="paragraph" w:styleId="a4">
    <w:name w:val="Balloon Text"/>
    <w:basedOn w:val="a"/>
    <w:link w:val="Char"/>
    <w:uiPriority w:val="99"/>
    <w:semiHidden/>
    <w:unhideWhenUsed/>
    <w:rsid w:val="00C9778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9778E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acsb.ed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asom.sjtu.edu.cn/publish/viewNode.jsp?OID=1-275532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jsj.edu.cn/index.php/default/news/index/2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snews.com/usnews/edu/college/rankings/ranknatudoc_brief.php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2016-03-08T02:28:00Z</dcterms:created>
  <dcterms:modified xsi:type="dcterms:W3CDTF">2016-03-08T02:28:00Z</dcterms:modified>
</cp:coreProperties>
</file>